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v624n8olb09f" w:id="0"/>
      <w:bookmarkEnd w:id="0"/>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81296</wp:posOffset>
                </wp:positionV>
                <wp:extent cx="0" cy="19050"/>
                <wp:effectExtent b="0" l="0" r="0" t="0"/>
                <wp:wrapNone/>
                <wp:docPr id="218" name=""/>
                <a:graphic>
                  <a:graphicData uri="http://schemas.microsoft.com/office/word/2010/wordprocessingShape">
                    <wps:wsp>
                      <wps:cNvCnPr/>
                      <wps:spPr>
                        <a:xfrm>
                          <a:off x="2992399" y="3780000"/>
                          <a:ext cx="4707203" cy="0"/>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81296</wp:posOffset>
                </wp:positionV>
                <wp:extent cx="0" cy="19050"/>
                <wp:effectExtent b="0" l="0" r="0" t="0"/>
                <wp:wrapNone/>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30496</wp:posOffset>
                </wp:positionV>
                <wp:extent cx="4716145" cy="30480"/>
                <wp:effectExtent b="0" l="0" r="0" t="0"/>
                <wp:wrapNone/>
                <wp:docPr id="220" name=""/>
                <a:graphic>
                  <a:graphicData uri="http://schemas.microsoft.com/office/word/2010/wordprocessingShape">
                    <wps:wsp>
                      <wps:cNvCnPr/>
                      <wps:spPr>
                        <a:xfrm flipH="1" rot="10800000">
                          <a:off x="2992690" y="3769523"/>
                          <a:ext cx="4706620" cy="2095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30496</wp:posOffset>
                </wp:positionV>
                <wp:extent cx="4716145" cy="30480"/>
                <wp:effectExtent b="0" l="0" r="0" t="0"/>
                <wp:wrapNone/>
                <wp:docPr id="22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716145" cy="30480"/>
                        </a:xfrm>
                        <a:prstGeom prst="rect"/>
                        <a:ln/>
                      </pic:spPr>
                    </pic:pic>
                  </a:graphicData>
                </a:graphic>
              </wp:anchor>
            </w:drawing>
          </mc:Fallback>
        </mc:AlternateConten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919496</wp:posOffset>
                </wp:positionV>
                <wp:extent cx="4754791" cy="36830"/>
                <wp:effectExtent b="0" l="0" r="0" t="0"/>
                <wp:wrapNone/>
                <wp:docPr id="223" name=""/>
                <a:graphic>
                  <a:graphicData uri="http://schemas.microsoft.com/office/word/2010/wordprocessingShape">
                    <wps:wsp>
                      <wps:cNvCnPr/>
                      <wps:spPr>
                        <a:xfrm flipH="1" rot="10800000">
                          <a:off x="2978130" y="3771110"/>
                          <a:ext cx="4735741" cy="17780"/>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919496</wp:posOffset>
                </wp:positionV>
                <wp:extent cx="4754791" cy="36830"/>
                <wp:effectExtent b="0" l="0" r="0" t="0"/>
                <wp:wrapNone/>
                <wp:docPr id="22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754791" cy="3683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-25399</wp:posOffset>
                </wp:positionH>
                <wp:positionV relativeFrom="paragraph">
                  <wp:posOffset>881396</wp:posOffset>
                </wp:positionV>
                <wp:extent cx="0" cy="12700"/>
                <wp:effectExtent b="0" l="0" r="0" t="0"/>
                <wp:wrapNone/>
                <wp:docPr id="221" name=""/>
                <a:graphic>
                  <a:graphicData uri="http://schemas.microsoft.com/office/word/2010/wordprocessingShape">
                    <wps:wsp>
                      <wps:cNvCnPr/>
                      <wps:spPr>
                        <a:xfrm>
                          <a:off x="2978403" y="3780000"/>
                          <a:ext cx="473519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-25399</wp:posOffset>
                </wp:positionH>
                <wp:positionV relativeFrom="paragraph">
                  <wp:posOffset>881396</wp:posOffset>
                </wp:positionV>
                <wp:extent cx="0" cy="12700"/>
                <wp:effectExtent b="0" l="0" r="0" t="0"/>
                <wp:wrapNone/>
                <wp:docPr id="22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147320</wp:posOffset>
                </wp:positionV>
                <wp:extent cx="2254885" cy="696595"/>
                <wp:effectExtent b="0" l="0" r="0" t="0"/>
                <wp:wrapSquare wrapText="bothSides" distB="45720" distT="45720" distL="114300" distR="114300"/>
                <wp:docPr id="219" name=""/>
                <a:graphic>
                  <a:graphicData uri="http://schemas.microsoft.com/office/word/2010/wordprocessingShape">
                    <wps:wsp>
                      <wps:cNvSpPr/>
                      <wps:cNvPr id="3" name="Shape 3"/>
                      <wps:spPr>
                        <a:xfrm>
                          <a:off x="4223320" y="3436465"/>
                          <a:ext cx="2245360" cy="68707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FORUM Filsafat dan Teologi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Vol. xx, No. xx, 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doi: </w:t>
                            </w:r>
                            <w:r w:rsidDel="00000000" w:rsidR="00000000" w:rsidRPr="00000000">
                              <w:rPr>
                                <w:rFonts w:ascii="Times New Roman" w:cs="Times New Roman" w:eastAsia="Times New Roman" w:hAnsi="Times New Roman"/>
                                <w:b w:val="0"/>
                                <w:i w:val="0"/>
                                <w:smallCaps w:val="0"/>
                                <w:strike w:val="0"/>
                                <w:color w:val="0563c1"/>
                                <w:sz w:val="22"/>
                                <w:u w:val="single"/>
                                <w:vertAlign w:val="baseline"/>
                              </w:rPr>
                              <w:t xml:space="preserve">10.xxxxx/spet.vxxxx.xxx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147320</wp:posOffset>
                </wp:positionV>
                <wp:extent cx="2254885" cy="69659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54885" cy="69659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2654300</wp:posOffset>
                </wp:positionH>
                <wp:positionV relativeFrom="paragraph">
                  <wp:posOffset>147320</wp:posOffset>
                </wp:positionV>
                <wp:extent cx="1983740" cy="643255"/>
                <wp:effectExtent b="0" l="0" r="0" t="0"/>
                <wp:wrapSquare wrapText="bothSides" distB="45720" distT="45720" distL="114300" distR="114300"/>
                <wp:docPr id="222" name=""/>
                <a:graphic>
                  <a:graphicData uri="http://schemas.microsoft.com/office/word/2010/wordprocessingShape">
                    <wps:wsp>
                      <wps:cNvSpPr/>
                      <wps:cNvPr id="6" name="Shape 6"/>
                      <wps:spPr>
                        <a:xfrm>
                          <a:off x="4358893" y="3463135"/>
                          <a:ext cx="1974215" cy="63373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 – ISSN : 0853 -0726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 – ISSN : 2774 – 5422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563c1"/>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Halaman : xx - xx</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2654300</wp:posOffset>
                </wp:positionH>
                <wp:positionV relativeFrom="paragraph">
                  <wp:posOffset>147320</wp:posOffset>
                </wp:positionV>
                <wp:extent cx="1983740" cy="643255"/>
                <wp:effectExtent b="0" l="0" r="0" t="0"/>
                <wp:wrapSquare wrapText="bothSides" distB="45720" distT="45720" distL="114300" distR="114300"/>
                <wp:docPr id="22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983740" cy="64325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Title should Contain a Maximum of 15 Words</w:t>
      </w:r>
    </w:p>
    <w:p w:rsidR="00000000" w:rsidDel="00000000" w:rsidP="00000000" w:rsidRDefault="00000000" w:rsidRPr="00000000" w14:paraId="00000007">
      <w:pPr>
        <w:spacing w:after="12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(Times New Roman, 14 PT, Bold)</w:t>
      </w:r>
    </w:p>
    <w:p w:rsidR="00000000" w:rsidDel="00000000" w:rsidP="00000000" w:rsidRDefault="00000000" w:rsidRPr="00000000" w14:paraId="00000008">
      <w:pPr>
        <w:spacing w:after="12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9">
      <w:pPr>
        <w:widowControl w:val="0"/>
        <w:spacing w:after="0" w:before="120" w:line="240" w:lineRule="auto"/>
        <w:jc w:val="center"/>
        <w:rPr>
          <w:rFonts w:ascii="Times New Roman" w:cs="Times New Roman" w:eastAsia="Times New Roman" w:hAnsi="Times New Roman"/>
          <w:b w:val="1"/>
          <w:sz w:val="24"/>
          <w:szCs w:val="24"/>
        </w:rPr>
      </w:pPr>
      <w:bookmarkStart w:colFirst="0" w:colLast="0" w:name="_heading=h.uv4qqd6w4aen" w:id="1"/>
      <w:bookmarkEnd w:id="1"/>
      <w:r w:rsidDel="00000000" w:rsidR="00000000" w:rsidRPr="00000000">
        <w:rPr>
          <w:rFonts w:ascii="Times New Roman" w:cs="Times New Roman" w:eastAsia="Times New Roman" w:hAnsi="Times New Roman"/>
          <w:b w:val="1"/>
          <w:sz w:val="24"/>
          <w:szCs w:val="24"/>
          <w:rtl w:val="0"/>
        </w:rPr>
        <w:t xml:space="preserve">The author's name 1 is written without academic titles, in Times New Roman, 12 pt, bold</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rPr>
      </w:pPr>
      <w:bookmarkStart w:colFirst="0" w:colLast="0" w:name="_heading=h.g1658r915giy" w:id="2"/>
      <w:bookmarkEnd w:id="2"/>
      <w:r w:rsidDel="00000000" w:rsidR="00000000" w:rsidRPr="00000000">
        <w:rPr>
          <w:rFonts w:ascii="Times New Roman" w:cs="Times New Roman" w:eastAsia="Times New Roman" w:hAnsi="Times New Roman"/>
          <w:rtl w:val="0"/>
        </w:rPr>
        <w:t xml:space="preserve">The author’s institutional affiliation is written in Times New Roman</w:t>
      </w:r>
      <w:r w:rsidDel="00000000" w:rsidR="00000000" w:rsidRPr="00000000">
        <w:rPr>
          <w:rFonts w:ascii="Times New Roman" w:cs="Times New Roman" w:eastAsia="Times New Roman" w:hAnsi="Times New Roman"/>
          <w:sz w:val="22"/>
          <w:szCs w:val="22"/>
          <w:rtl w:val="0"/>
        </w:rPr>
        <w:t xml:space="preserve">, 11 pt</w:t>
      </w:r>
      <w:r w:rsidDel="00000000" w:rsidR="00000000" w:rsidRPr="00000000">
        <w:rPr>
          <w:rtl w:val="0"/>
        </w:rPr>
      </w:r>
    </w:p>
    <w:p w:rsidR="00000000" w:rsidDel="00000000" w:rsidP="00000000" w:rsidRDefault="00000000" w:rsidRPr="00000000" w14:paraId="0000000B">
      <w:pPr>
        <w:widowControl w:val="0"/>
        <w:spacing w:after="0" w:line="24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Email: </w:t>
      </w:r>
      <w:hyperlink r:id="rId8">
        <w:r w:rsidDel="00000000" w:rsidR="00000000" w:rsidRPr="00000000">
          <w:rPr>
            <w:rFonts w:ascii="Times New Roman" w:cs="Times New Roman" w:eastAsia="Times New Roman" w:hAnsi="Times New Roman"/>
            <w:color w:val="0563c1"/>
            <w:u w:val="single"/>
            <w:rtl w:val="0"/>
          </w:rPr>
          <w:t xml:space="preserve">apasaja@gmail.com</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written in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Times New Roman</w:t>
      </w:r>
      <w:r w:rsidDel="00000000" w:rsidR="00000000" w:rsidRPr="00000000">
        <w:rPr>
          <w:rFonts w:ascii="Times New Roman" w:cs="Times New Roman" w:eastAsia="Times New Roman" w:hAnsi="Times New Roman"/>
          <w:sz w:val="22"/>
          <w:szCs w:val="22"/>
          <w:rtl w:val="0"/>
        </w:rPr>
        <w:t xml:space="preserve"> 11 pt</w:t>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author's name 2 is written without academic titles, in Times New Roman, 12 pt, bold (if any)</w:t>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institutional affiliation is written in Times New Roman, 11 pt</w:t>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author's name 3 is written without academic titles, in Times New Roman, 12 pt, bold (if any)</w:t>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author’s institutional affiliation is written in Times New Roman, 11 pt</w:t>
      </w:r>
    </w:p>
    <w:p w:rsidR="00000000" w:rsidDel="00000000" w:rsidP="00000000" w:rsidRDefault="00000000" w:rsidRPr="00000000" w14:paraId="00000012">
      <w:pPr>
        <w:spacing w:after="120" w:before="28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after="120" w:before="2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1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abstract must be written in English, using Times New Roman font, 12 pt, with single spacing. For manuscripts composed in Indonesian, an English abstract is mandatory. It should consist of a single paragraph containing approximately 100–200 words. The abstract is expected to clearly and concisely present the research background, objectives, methodology, theoretical framework, and results.</w:t>
      </w:r>
    </w:p>
    <w:p w:rsidR="00000000" w:rsidDel="00000000" w:rsidP="00000000" w:rsidRDefault="00000000" w:rsidRPr="00000000" w14:paraId="0000001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consist of 4-5 specific words or phrases, with each word or phrase separated by a semicolon.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80" w:line="259"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7">
      <w:pPr>
        <w:spacing w:after="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must include: (a) the research background; (b) a discussion of the research theme supported by relevant literature, with references from journals published within the last 10 years; (c) an analysis of research gaps or novelty, highlighting unique differences from previous studies; (d) the research problem and/or hypotheses, if applicable; (e) the problem-solving approach, if applicable; and (f) the expected outcomes or research objectives. The introduction should be written in Times New Roman, 12 pt, single spacing.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80" w:line="259"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Method</w:t>
      </w:r>
      <w:r w:rsidDel="00000000" w:rsidR="00000000" w:rsidRPr="00000000">
        <w:rPr>
          <w:rtl w:val="0"/>
        </w:rPr>
      </w:r>
    </w:p>
    <w:p w:rsidR="00000000" w:rsidDel="00000000" w:rsidP="00000000" w:rsidRDefault="00000000" w:rsidRPr="00000000" w14:paraId="00000019">
      <w:pPr>
        <w:spacing w:after="0" w:lineRule="auto"/>
        <w:ind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must provide a detailed and systematic description of the methods used for data collection and problem analysis. Authors should clearly and concisely explain the research methodology and analysis procedures. If a specific method is employed, its name or type should be stated explicitly and supported by relevant references.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80" w:line="259"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 and Discussion</w:t>
      </w:r>
    </w:p>
    <w:p w:rsidR="00000000" w:rsidDel="00000000" w:rsidP="00000000" w:rsidRDefault="00000000" w:rsidRPr="00000000" w14:paraId="0000001B">
      <w:pPr>
        <w:spacing w:after="0" w:lineRule="auto"/>
        <w:ind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presents the research findings and discussion, which may be organized into several sub-sections.. It serves as a literary review of the theme, elaborating on the thesis, antithesis, and synthesis of the topic. The discussion may support the proposed argument with relevant ideas or explore issues arising from different perspectives or concepts. It may also highlight controversies related to the topic to address the goals presented in the introduction. Additionally, the author may introduce alternative viewpoints and expand the discussion by considering secondary factors. The content should be written in Times New Roman, 12 pt font</w:t>
      </w:r>
    </w:p>
    <w:p w:rsidR="00000000" w:rsidDel="00000000" w:rsidP="00000000" w:rsidRDefault="00000000" w:rsidRPr="00000000" w14:paraId="0000001C">
      <w:pPr>
        <w:spacing w:after="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results may also be presented in the form of tables or figures. Tables should be created with a line width of 1 pt, and the table title or description must be placed above the table. If the table description extends to more than one line, it should be written in single spacing.</w:t>
      </w:r>
    </w:p>
    <w:p w:rsidR="00000000" w:rsidDel="00000000" w:rsidP="00000000" w:rsidRDefault="00000000" w:rsidRPr="00000000" w14:paraId="0000001D">
      <w:pPr>
        <w:spacing w:after="0" w:lineRule="auto"/>
        <w:ind w:firstLine="42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7740"/>
        </w:tabs>
        <w:spacing w:after="120" w:line="240" w:lineRule="auto"/>
        <w:jc w:val="center"/>
        <w:rPr>
          <w:rFonts w:ascii="Times New Roman" w:cs="Times New Roman" w:eastAsia="Times New Roman" w:hAnsi="Times New Roman"/>
        </w:rPr>
      </w:pPr>
      <w:bookmarkStart w:colFirst="0" w:colLast="0" w:name="_heading=h.1mlsiksfbnaq" w:id="3"/>
      <w:bookmarkEnd w:id="3"/>
      <w:r w:rsidDel="00000000" w:rsidR="00000000" w:rsidRPr="00000000">
        <w:rPr>
          <w:rFonts w:ascii="Times New Roman" w:cs="Times New Roman" w:eastAsia="Times New Roman" w:hAnsi="Times New Roman"/>
          <w:rtl w:val="0"/>
        </w:rPr>
        <w:t xml:space="preserve">Table 1. Distribution of Indonesian Population According to Island, 1961–2000</w:t>
      </w:r>
    </w:p>
    <w:tbl>
      <w:tblPr>
        <w:tblStyle w:val="Table1"/>
        <w:tblW w:w="74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2"/>
        <w:gridCol w:w="1009"/>
        <w:gridCol w:w="1009"/>
        <w:gridCol w:w="1009"/>
        <w:gridCol w:w="1009"/>
        <w:gridCol w:w="1009"/>
        <w:gridCol w:w="971"/>
        <w:tblGridChange w:id="0">
          <w:tblGrid>
            <w:gridCol w:w="1412"/>
            <w:gridCol w:w="1009"/>
            <w:gridCol w:w="1009"/>
            <w:gridCol w:w="1009"/>
            <w:gridCol w:w="1009"/>
            <w:gridCol w:w="1009"/>
            <w:gridCol w:w="971"/>
          </w:tblGrid>
        </w:tblGridChange>
      </w:tblGrid>
      <w:tr>
        <w:trPr>
          <w:cantSplit w:val="0"/>
          <w:tblHeader w:val="0"/>
        </w:trPr>
        <w:tc>
          <w:tcPr>
            <w:vAlign w:val="center"/>
          </w:tcPr>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Island </w:t>
            </w:r>
          </w:p>
        </w:tc>
        <w:tc>
          <w:tcPr/>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1961</w:t>
            </w:r>
          </w:p>
        </w:tc>
        <w:tc>
          <w:tcPr/>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1971</w:t>
            </w:r>
          </w:p>
        </w:tc>
        <w:tc>
          <w:tcPr/>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1980</w:t>
            </w:r>
          </w:p>
        </w:tc>
        <w:tc>
          <w:tcPr/>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1990</w:t>
            </w:r>
          </w:p>
        </w:tc>
        <w:tc>
          <w:tcPr/>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w:t>
            </w:r>
          </w:p>
        </w:tc>
        <w:tc>
          <w:tcPr/>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Area (km</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w:t>
            </w:r>
          </w:p>
        </w:tc>
      </w:tr>
      <w:tr>
        <w:trPr>
          <w:cantSplit w:val="0"/>
          <w:tblHeader w:val="0"/>
        </w:trPr>
        <w:tc>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Java</w:t>
            </w:r>
          </w:p>
        </w:tc>
        <w:tc>
          <w:tcPr/>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w:t>
            </w:r>
          </w:p>
        </w:tc>
        <w:tc>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64,2</w:t>
            </w:r>
          </w:p>
        </w:tc>
        <w:tc>
          <w:tcPr/>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62,0</w:t>
            </w:r>
          </w:p>
        </w:tc>
        <w:tc>
          <w:tcPr/>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w:t>
            </w:r>
          </w:p>
        </w:tc>
        <w:tc>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60,1</w:t>
            </w:r>
          </w:p>
        </w:tc>
        <w:tc>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w:t>
            </w:r>
          </w:p>
        </w:tc>
      </w:tr>
      <w:tr>
        <w:trPr>
          <w:cantSplit w:val="0"/>
          <w:tblHeader w:val="0"/>
        </w:trPr>
        <w:tc>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Sumatra</w:t>
            </w:r>
          </w:p>
        </w:tc>
        <w:tc>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w:t>
            </w:r>
          </w:p>
        </w:tc>
        <w:tc>
          <w:tcPr/>
          <w:p w:rsidR="00000000" w:rsidDel="00000000" w:rsidP="00000000" w:rsidRDefault="00000000" w:rsidRPr="00000000" w14:paraId="000000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w:t>
            </w:r>
          </w:p>
        </w:tc>
        <w:tc>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w:t>
            </w:r>
          </w:p>
        </w:tc>
        <w:tc>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w:t>
            </w:r>
          </w:p>
        </w:tc>
        <w:tc>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w:t>
            </w:r>
          </w:p>
        </w:tc>
        <w:tc>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w:t>
            </w:r>
          </w:p>
        </w:tc>
      </w:tr>
      <w:tr>
        <w:trPr>
          <w:cantSplit w:val="0"/>
          <w:tblHeader w:val="0"/>
        </w:trPr>
        <w:tc>
          <w:tcPr/>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Kalimantan</w:t>
            </w:r>
          </w:p>
        </w:tc>
        <w:tc>
          <w:tcPr/>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w:t>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w:t>
            </w:r>
          </w:p>
        </w:tc>
      </w:tr>
    </w:tbl>
    <w:p w:rsidR="00000000" w:rsidDel="00000000" w:rsidP="00000000" w:rsidRDefault="00000000" w:rsidRPr="00000000" w14:paraId="0000003B">
      <w:pPr>
        <w:spacing w:after="0" w:before="12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Figures must be inserted into the text, with the image description placed below the image. All images should be numbered consecutively and referenced in the text. If the figure description extends to more than one line, it should be written in single spacing</w:t>
      </w:r>
    </w:p>
    <w:p w:rsidR="00000000" w:rsidDel="00000000" w:rsidP="00000000" w:rsidRDefault="00000000" w:rsidRPr="00000000" w14:paraId="0000003C">
      <w:pPr>
        <w:spacing w:after="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754169" cy="1303640"/>
            <wp:effectExtent b="0" l="0" r="0" t="0"/>
            <wp:docPr descr="See the source image" id="224" name="image1.jpg"/>
            <a:graphic>
              <a:graphicData uri="http://schemas.openxmlformats.org/drawingml/2006/picture">
                <pic:pic>
                  <pic:nvPicPr>
                    <pic:cNvPr descr="See the source image" id="0" name="image1.jpg"/>
                    <pic:cNvPicPr preferRelativeResize="0"/>
                  </pic:nvPicPr>
                  <pic:blipFill>
                    <a:blip r:embed="rId9"/>
                    <a:srcRect b="0" l="0" r="0" t="0"/>
                    <a:stretch>
                      <a:fillRect/>
                    </a:stretch>
                  </pic:blipFill>
                  <pic:spPr>
                    <a:xfrm>
                      <a:off x="0" y="0"/>
                      <a:ext cx="2754169" cy="130364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Territory of the Republic of Indonesia</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80" w:line="259"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3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conclusion must present: (1) answers to the research questions; (2) the main arguments developed in the study; and (3) a critical reflection on the central issues discussed. The conclusion should not merely repeat or summarize the content of previous sections but offer final insights and interpretations based on the findings.The conclusion must contain: (a) the answer to the research question; (b) the conclusion of the findings in the research.</w:t>
      </w:r>
    </w:p>
    <w:p w:rsidR="00000000" w:rsidDel="00000000" w:rsidP="00000000" w:rsidRDefault="00000000" w:rsidRPr="00000000" w14:paraId="00000040">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280" w:line="259"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Bibliography</w:t>
      </w:r>
      <w:r w:rsidDel="00000000" w:rsidR="00000000" w:rsidRPr="00000000">
        <w:rPr>
          <w:rtl w:val="0"/>
        </w:rPr>
      </w:r>
    </w:p>
    <w:p w:rsidR="00000000" w:rsidDel="00000000" w:rsidP="00000000" w:rsidRDefault="00000000" w:rsidRPr="00000000" w14:paraId="00000042">
      <w:pPr>
        <w:spacing w:after="0" w:lineRule="auto"/>
        <w:ind w:firstLine="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section must include all references cited in the article. The references should primarily consist of scientific journals, accounting for at least 70% of the total sources, and must be published within the last 10 years. A minimum of 15 references is required. References should be written in Times New Roman, 12 pt, and arranged alphabetically. The citation style follows the Chicago Manual of Style, 17th Edition (full notes format). Authors are strongly encouraged to use reference management tools such as Mendeley. Additionally, it is recommended to utilize Grammarly for language refinement and Turnitin to check for plagiarism.</w:t>
      </w:r>
    </w:p>
    <w:p w:rsidR="00000000" w:rsidDel="00000000" w:rsidP="00000000" w:rsidRDefault="00000000" w:rsidRPr="00000000" w14:paraId="00000043">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FOOTNOTES: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w:t>
      </w: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Katie Kitamura, </w:t>
      </w:r>
      <w:r w:rsidDel="00000000" w:rsidR="00000000" w:rsidRPr="00000000">
        <w:rPr>
          <w:rFonts w:ascii="Times New Roman" w:cs="Times New Roman" w:eastAsia="Times New Roman" w:hAnsi="Times New Roman"/>
          <w:i w:val="1"/>
          <w:sz w:val="24"/>
          <w:szCs w:val="24"/>
          <w:rtl w:val="0"/>
        </w:rPr>
        <w:t xml:space="preserve">A Separation </w:t>
      </w:r>
      <w:r w:rsidDel="00000000" w:rsidR="00000000" w:rsidRPr="00000000">
        <w:rPr>
          <w:rFonts w:ascii="Times New Roman" w:cs="Times New Roman" w:eastAsia="Times New Roman" w:hAnsi="Times New Roman"/>
          <w:sz w:val="24"/>
          <w:szCs w:val="24"/>
          <w:rtl w:val="0"/>
        </w:rPr>
        <w:t xml:space="preserve">(New York: Riverhead Books, 2017), 25.</w:t>
      </w:r>
    </w:p>
    <w:p w:rsidR="00000000" w:rsidDel="00000000" w:rsidP="00000000" w:rsidRDefault="00000000" w:rsidRPr="00000000" w14:paraId="00000047">
      <w:pPr>
        <w:numPr>
          <w:ilvl w:val="0"/>
          <w:numId w:val="2"/>
        </w:numPr>
        <w:spacing w:after="0"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Sharon Sassler and Amanda Jayne Miller, </w:t>
      </w:r>
      <w:r w:rsidDel="00000000" w:rsidR="00000000" w:rsidRPr="00000000">
        <w:rPr>
          <w:rFonts w:ascii="Times New Roman" w:cs="Times New Roman" w:eastAsia="Times New Roman" w:hAnsi="Times New Roman"/>
          <w:i w:val="1"/>
          <w:sz w:val="24"/>
          <w:szCs w:val="24"/>
          <w:rtl w:val="0"/>
        </w:rPr>
        <w:t xml:space="preserve">Cohabitation Nation: Gender, Class, and the Remaking of Relationships </w:t>
      </w:r>
      <w:r w:rsidDel="00000000" w:rsidR="00000000" w:rsidRPr="00000000">
        <w:rPr>
          <w:rFonts w:ascii="Times New Roman" w:cs="Times New Roman" w:eastAsia="Times New Roman" w:hAnsi="Times New Roman"/>
          <w:sz w:val="24"/>
          <w:szCs w:val="24"/>
          <w:rtl w:val="0"/>
        </w:rPr>
        <w:t xml:space="preserve">(Oakland: University of California Press, 2017), 114.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8">
      <w:pPr>
        <w:spacing w:after="0" w:line="240" w:lineRule="auto"/>
        <w:ind w:left="71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71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Chapter or other part of an edited book</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Rowlandson, “The Narrative of My Captivity,”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Making of the American Essay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John D’Agata (Minneapolis: Graywolf Press, 2016), 19–20.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D’Agata, 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Making of the American Essay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(Minneapolis: Graywolf Press, 2016), 19–20. </w:t>
      </w: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Translated book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Jhumpa Lahiri,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Other 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 Ann Goldstein (New York: Alfred A. Knopf, 2016), 146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E-book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Fyodor Dostoevsky,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Crime and Punishment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 Constance Garnett, ed. William Allan Neilson (New York: P. F. Collier &amp; Son, 1917), 444, https://archive.org/details/crimepunishment00dostuoft.</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Eric Schlosser,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Fast Food Nation: The Dark Side of the American Meal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(Boston: Houghton Mifflin, 2001), 88, ProQuest Ebrary.  </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Thesis or dissertation</w:t>
      </w:r>
      <w:r w:rsidDel="00000000" w:rsidR="00000000" w:rsidRPr="00000000">
        <w:rPr>
          <w:rtl w:val="0"/>
        </w:rPr>
      </w:r>
    </w:p>
    <w:p w:rsidR="00000000" w:rsidDel="00000000" w:rsidP="00000000" w:rsidRDefault="00000000" w:rsidRPr="00000000" w14:paraId="00000053">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Guadalupe Navarro-Garcia, “Integrating Social Justice Values in Educational Leadership: A Study of African American and Black University Presidents” (PhD diss., University of California, Los Angeles, 2016), 44, ProQuest Dissertations &amp; Theses Global.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Journal article</w:t>
      </w:r>
      <w:r w:rsidDel="00000000" w:rsidR="00000000" w:rsidRPr="00000000">
        <w:rPr>
          <w:rtl w:val="0"/>
        </w:rPr>
      </w:r>
    </w:p>
    <w:p w:rsidR="00000000" w:rsidDel="00000000" w:rsidP="00000000" w:rsidRDefault="00000000" w:rsidRPr="00000000" w14:paraId="00000055">
      <w:pPr>
        <w:numPr>
          <w:ilvl w:val="0"/>
          <w:numId w:val="2"/>
        </w:numPr>
        <w:spacing w:after="0"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Shao-Hsun Keng, Chun-Hung Lin, and Peter F. Orazem, “Expanding College Access in Taiwan, 1978–2014: Effects on Graduate Quality and Income Inequality,” </w:t>
      </w:r>
      <w:r w:rsidDel="00000000" w:rsidR="00000000" w:rsidRPr="00000000">
        <w:rPr>
          <w:rFonts w:ascii="Times New Roman" w:cs="Times New Roman" w:eastAsia="Times New Roman" w:hAnsi="Times New Roman"/>
          <w:i w:val="1"/>
          <w:sz w:val="24"/>
          <w:szCs w:val="24"/>
          <w:rtl w:val="0"/>
        </w:rPr>
        <w:t xml:space="preserve">Journal of Human Capital </w:t>
      </w:r>
      <w:r w:rsidDel="00000000" w:rsidR="00000000" w:rsidRPr="00000000">
        <w:rPr>
          <w:rFonts w:ascii="Times New Roman" w:cs="Times New Roman" w:eastAsia="Times New Roman" w:hAnsi="Times New Roman"/>
          <w:sz w:val="24"/>
          <w:szCs w:val="24"/>
          <w:rtl w:val="0"/>
        </w:rPr>
        <w:t xml:space="preserve">11, no. 1 (Spring 2017): 9–10, https://doi.org/10.1086/690235.</w:t>
      </w:r>
    </w:p>
    <w:p w:rsidR="00000000" w:rsidDel="00000000" w:rsidP="00000000" w:rsidRDefault="00000000" w:rsidRPr="00000000" w14:paraId="00000056">
      <w:pPr>
        <w:numPr>
          <w:ilvl w:val="0"/>
          <w:numId w:val="2"/>
        </w:numPr>
        <w:spacing w:after="0"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N. Weber et al., “Resist Globally, Infect Locally: A Transcontinental Test of Adaptation by Stickleback and Their Tapeworm Parasite,” </w:t>
      </w:r>
      <w:r w:rsidDel="00000000" w:rsidR="00000000" w:rsidRPr="00000000">
        <w:rPr>
          <w:rFonts w:ascii="Times New Roman" w:cs="Times New Roman" w:eastAsia="Times New Roman" w:hAnsi="Times New Roman"/>
          <w:i w:val="1"/>
          <w:sz w:val="24"/>
          <w:szCs w:val="24"/>
          <w:rtl w:val="0"/>
        </w:rPr>
        <w:t xml:space="preserve">American Naturalist </w:t>
      </w:r>
      <w:r w:rsidDel="00000000" w:rsidR="00000000" w:rsidRPr="00000000">
        <w:rPr>
          <w:rFonts w:ascii="Times New Roman" w:cs="Times New Roman" w:eastAsia="Times New Roman" w:hAnsi="Times New Roman"/>
          <w:sz w:val="24"/>
          <w:szCs w:val="24"/>
          <w:rtl w:val="0"/>
        </w:rPr>
        <w:t xml:space="preserve">189, no. 1 (January 2017): 45,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https://doi.org/10.1086/689597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0" w:line="240" w:lineRule="auto"/>
        <w:ind w:left="71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News of magazine</w:t>
      </w:r>
      <w:r w:rsidDel="00000000" w:rsidR="00000000" w:rsidRPr="00000000">
        <w:rPr>
          <w:rtl w:val="0"/>
        </w:rPr>
      </w:r>
    </w:p>
    <w:p w:rsidR="00000000" w:rsidDel="00000000" w:rsidP="00000000" w:rsidRDefault="00000000" w:rsidRPr="00000000" w14:paraId="00000059">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Farhad Manjoo, “Snap Makes a Bet on the Cultural Supremacy of the Camera,”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March 8, 2017, https:</w:t>
      </w:r>
      <w:hyperlink r:id="rId11">
        <w:r w:rsidDel="00000000" w:rsidR="00000000" w:rsidRPr="00000000">
          <w:rPr>
            <w:rFonts w:ascii="Times New Roman" w:cs="Times New Roman" w:eastAsia="Times New Roman" w:hAnsi="Times New Roman"/>
            <w:color w:val="0563c1"/>
            <w:sz w:val="24"/>
            <w:szCs w:val="24"/>
            <w:u w:val="single"/>
            <w:rtl w:val="0"/>
          </w:rPr>
          <w:t xml:space="preserve">//www.nyt</w:t>
        </w:r>
      </w:hyperlink>
      <w:r w:rsidDel="00000000" w:rsidR="00000000" w:rsidRPr="00000000">
        <w:rPr>
          <w:rFonts w:ascii="Times New Roman" w:cs="Times New Roman" w:eastAsia="Times New Roman" w:hAnsi="Times New Roman"/>
          <w:sz w:val="24"/>
          <w:szCs w:val="24"/>
          <w:rtl w:val="0"/>
        </w:rPr>
        <w:t xml:space="preserve">i</w:t>
      </w:r>
      <w:hyperlink r:id="rId12">
        <w:r w:rsidDel="00000000" w:rsidR="00000000" w:rsidRPr="00000000">
          <w:rPr>
            <w:rFonts w:ascii="Times New Roman" w:cs="Times New Roman" w:eastAsia="Times New Roman" w:hAnsi="Times New Roman"/>
            <w:color w:val="0563c1"/>
            <w:sz w:val="24"/>
            <w:szCs w:val="24"/>
            <w:u w:val="single"/>
            <w:rtl w:val="0"/>
          </w:rPr>
          <w:t xml:space="preserve">mes.com/2017/03/08/technology/snap-makes-a-</w:t>
        </w:r>
      </w:hyperlink>
      <w:r w:rsidDel="00000000" w:rsidR="00000000" w:rsidRPr="00000000">
        <w:rPr>
          <w:rFonts w:ascii="Times New Roman" w:cs="Times New Roman" w:eastAsia="Times New Roman" w:hAnsi="Times New Roman"/>
          <w:sz w:val="24"/>
          <w:szCs w:val="24"/>
          <w:rtl w:val="0"/>
        </w:rPr>
        <w:t xml:space="preserve"> bet-on-the-cultural-supremacy-of-the-camera.html.</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repeated, footnotes should be shortened:</w:t>
      </w:r>
      <w:r w:rsidDel="00000000" w:rsidR="00000000" w:rsidRPr="00000000">
        <w:rPr>
          <w:rtl w:val="0"/>
        </w:rPr>
      </w:r>
    </w:p>
    <w:p w:rsidR="00000000" w:rsidDel="00000000" w:rsidP="00000000" w:rsidRDefault="00000000" w:rsidRPr="00000000" w14:paraId="0000005B">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Kitamura, </w:t>
      </w:r>
      <w:r w:rsidDel="00000000" w:rsidR="00000000" w:rsidRPr="00000000">
        <w:rPr>
          <w:rFonts w:ascii="Times New Roman" w:cs="Times New Roman" w:eastAsia="Times New Roman" w:hAnsi="Times New Roman"/>
          <w:i w:val="1"/>
          <w:sz w:val="24"/>
          <w:szCs w:val="24"/>
          <w:rtl w:val="0"/>
        </w:rPr>
        <w:t xml:space="preserve">Separation</w:t>
      </w:r>
      <w:r w:rsidDel="00000000" w:rsidR="00000000" w:rsidRPr="00000000">
        <w:rPr>
          <w:rFonts w:ascii="Times New Roman" w:cs="Times New Roman" w:eastAsia="Times New Roman" w:hAnsi="Times New Roman"/>
          <w:sz w:val="24"/>
          <w:szCs w:val="24"/>
          <w:rtl w:val="0"/>
        </w:rPr>
        <w:t xml:space="preserve">, 91–92.</w:t>
      </w:r>
    </w:p>
    <w:p w:rsidR="00000000" w:rsidDel="00000000" w:rsidP="00000000" w:rsidRDefault="00000000" w:rsidRPr="00000000" w14:paraId="0000005C">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Sassler and Miller, </w:t>
      </w:r>
      <w:r w:rsidDel="00000000" w:rsidR="00000000" w:rsidRPr="00000000">
        <w:rPr>
          <w:rFonts w:ascii="Times New Roman" w:cs="Times New Roman" w:eastAsia="Times New Roman" w:hAnsi="Times New Roman"/>
          <w:i w:val="1"/>
          <w:sz w:val="24"/>
          <w:szCs w:val="24"/>
          <w:rtl w:val="0"/>
        </w:rPr>
        <w:t xml:space="preserve">Cohabitation Nation</w:t>
      </w:r>
      <w:r w:rsidDel="00000000" w:rsidR="00000000" w:rsidRPr="00000000">
        <w:rPr>
          <w:rFonts w:ascii="Times New Roman" w:cs="Times New Roman" w:eastAsia="Times New Roman" w:hAnsi="Times New Roman"/>
          <w:sz w:val="24"/>
          <w:szCs w:val="24"/>
          <w:rtl w:val="0"/>
        </w:rPr>
        <w:t xml:space="preserve">, 205.</w:t>
      </w:r>
    </w:p>
    <w:p w:rsidR="00000000" w:rsidDel="00000000" w:rsidP="00000000" w:rsidRDefault="00000000" w:rsidRPr="00000000" w14:paraId="0000005D">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Rowlandson, “Captivity,” 48.</w:t>
      </w:r>
    </w:p>
    <w:p w:rsidR="00000000" w:rsidDel="00000000" w:rsidP="00000000" w:rsidRDefault="00000000" w:rsidRPr="00000000" w14:paraId="0000005E">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D’Agata, </w:t>
      </w:r>
      <w:r w:rsidDel="00000000" w:rsidR="00000000" w:rsidRPr="00000000">
        <w:rPr>
          <w:rFonts w:ascii="Times New Roman" w:cs="Times New Roman" w:eastAsia="Times New Roman" w:hAnsi="Times New Roman"/>
          <w:i w:val="1"/>
          <w:sz w:val="24"/>
          <w:szCs w:val="24"/>
          <w:rtl w:val="0"/>
        </w:rPr>
        <w:t xml:space="preserve">American Essay, </w:t>
      </w:r>
      <w:r w:rsidDel="00000000" w:rsidR="00000000" w:rsidRPr="00000000">
        <w:rPr>
          <w:rFonts w:ascii="Times New Roman" w:cs="Times New Roman" w:eastAsia="Times New Roman" w:hAnsi="Times New Roman"/>
          <w:sz w:val="24"/>
          <w:szCs w:val="24"/>
          <w:rtl w:val="0"/>
        </w:rPr>
        <w:t xml:space="preserve">48.</w:t>
      </w:r>
    </w:p>
    <w:p w:rsidR="00000000" w:rsidDel="00000000" w:rsidP="00000000" w:rsidRDefault="00000000" w:rsidRPr="00000000" w14:paraId="0000005F">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Lahiri, </w:t>
      </w:r>
      <w:r w:rsidDel="00000000" w:rsidR="00000000" w:rsidRPr="00000000">
        <w:rPr>
          <w:rFonts w:ascii="Times New Roman" w:cs="Times New Roman" w:eastAsia="Times New Roman" w:hAnsi="Times New Roman"/>
          <w:i w:val="1"/>
          <w:sz w:val="24"/>
          <w:szCs w:val="24"/>
          <w:rtl w:val="0"/>
        </w:rPr>
        <w:t xml:space="preserve">In Other Words</w:t>
      </w:r>
      <w:r w:rsidDel="00000000" w:rsidR="00000000" w:rsidRPr="00000000">
        <w:rPr>
          <w:rFonts w:ascii="Times New Roman" w:cs="Times New Roman" w:eastAsia="Times New Roman" w:hAnsi="Times New Roman"/>
          <w:sz w:val="24"/>
          <w:szCs w:val="24"/>
          <w:rtl w:val="0"/>
        </w:rPr>
        <w:t xml:space="preserve">, 184.</w:t>
      </w:r>
    </w:p>
    <w:p w:rsidR="00000000" w:rsidDel="00000000" w:rsidP="00000000" w:rsidRDefault="00000000" w:rsidRPr="00000000" w14:paraId="00000060">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Dostoevsky, </w:t>
      </w:r>
      <w:r w:rsidDel="00000000" w:rsidR="00000000" w:rsidRPr="00000000">
        <w:rPr>
          <w:rFonts w:ascii="Times New Roman" w:cs="Times New Roman" w:eastAsia="Times New Roman" w:hAnsi="Times New Roman"/>
          <w:i w:val="1"/>
          <w:sz w:val="24"/>
          <w:szCs w:val="24"/>
          <w:rtl w:val="0"/>
        </w:rPr>
        <w:t xml:space="preserve">Crime and Punishment</w:t>
      </w:r>
      <w:r w:rsidDel="00000000" w:rsidR="00000000" w:rsidRPr="00000000">
        <w:rPr>
          <w:rFonts w:ascii="Times New Roman" w:cs="Times New Roman" w:eastAsia="Times New Roman" w:hAnsi="Times New Roman"/>
          <w:sz w:val="24"/>
          <w:szCs w:val="24"/>
          <w:rtl w:val="0"/>
        </w:rPr>
        <w:t xml:space="preserve">, 504–5.</w:t>
      </w:r>
    </w:p>
    <w:p w:rsidR="00000000" w:rsidDel="00000000" w:rsidP="00000000" w:rsidRDefault="00000000" w:rsidRPr="00000000" w14:paraId="00000061">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Schlosser, </w:t>
      </w:r>
      <w:r w:rsidDel="00000000" w:rsidR="00000000" w:rsidRPr="00000000">
        <w:rPr>
          <w:rFonts w:ascii="Times New Roman" w:cs="Times New Roman" w:eastAsia="Times New Roman" w:hAnsi="Times New Roman"/>
          <w:i w:val="1"/>
          <w:sz w:val="24"/>
          <w:szCs w:val="24"/>
          <w:rtl w:val="0"/>
        </w:rPr>
        <w:t xml:space="preserve">Fast Food Nation</w:t>
      </w:r>
      <w:r w:rsidDel="00000000" w:rsidR="00000000" w:rsidRPr="00000000">
        <w:rPr>
          <w:rFonts w:ascii="Times New Roman" w:cs="Times New Roman" w:eastAsia="Times New Roman" w:hAnsi="Times New Roman"/>
          <w:sz w:val="24"/>
          <w:szCs w:val="24"/>
          <w:rtl w:val="0"/>
        </w:rPr>
        <w:t xml:space="preserve">, 100.</w:t>
      </w:r>
    </w:p>
    <w:p w:rsidR="00000000" w:rsidDel="00000000" w:rsidP="00000000" w:rsidRDefault="00000000" w:rsidRPr="00000000" w14:paraId="00000062">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Navarro-Garcia, “Social Justice Values,” 125–26.</w:t>
      </w:r>
    </w:p>
    <w:p w:rsidR="00000000" w:rsidDel="00000000" w:rsidP="00000000" w:rsidRDefault="00000000" w:rsidRPr="00000000" w14:paraId="00000063">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Keng, Lin, and Orazem, “Expanding College Access,” 23.</w:t>
      </w:r>
    </w:p>
    <w:p w:rsidR="00000000" w:rsidDel="00000000" w:rsidP="00000000" w:rsidRDefault="00000000" w:rsidRPr="00000000" w14:paraId="00000064">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et al., “Resist Globally,” 48–49.</w:t>
      </w:r>
    </w:p>
    <w:p w:rsidR="00000000" w:rsidDel="00000000" w:rsidP="00000000" w:rsidRDefault="00000000" w:rsidRPr="00000000" w14:paraId="00000065">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Manjoo, “Snap.”</w:t>
      </w:r>
    </w:p>
    <w:p w:rsidR="00000000" w:rsidDel="00000000" w:rsidP="00000000" w:rsidRDefault="00000000" w:rsidRPr="00000000" w14:paraId="00000066">
      <w:pPr>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REFERENCES/BIBLIOGRAPHY (In alphabetical order):</w:t>
      </w:r>
    </w:p>
    <w:p w:rsidR="00000000" w:rsidDel="00000000" w:rsidP="00000000" w:rsidRDefault="00000000" w:rsidRPr="00000000" w14:paraId="00000068">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D’Agata, John, ed. </w:t>
      </w:r>
      <w:r w:rsidDel="00000000" w:rsidR="00000000" w:rsidRPr="00000000">
        <w:rPr>
          <w:rFonts w:ascii="Times New Roman" w:cs="Times New Roman" w:eastAsia="Times New Roman" w:hAnsi="Times New Roman"/>
          <w:i w:val="1"/>
          <w:sz w:val="24"/>
          <w:szCs w:val="24"/>
          <w:rtl w:val="0"/>
        </w:rPr>
        <w:t xml:space="preserve">The Making of the American Essay. </w:t>
      </w:r>
      <w:r w:rsidDel="00000000" w:rsidR="00000000" w:rsidRPr="00000000">
        <w:rPr>
          <w:rFonts w:ascii="Times New Roman" w:cs="Times New Roman" w:eastAsia="Times New Roman" w:hAnsi="Times New Roman"/>
          <w:sz w:val="24"/>
          <w:szCs w:val="24"/>
          <w:rtl w:val="0"/>
        </w:rPr>
        <w:t xml:space="preserve">Minneapolis: Graywolf Press, 2016.</w:t>
      </w:r>
    </w:p>
    <w:p w:rsidR="00000000" w:rsidDel="00000000" w:rsidP="00000000" w:rsidRDefault="00000000" w:rsidRPr="00000000" w14:paraId="00000069">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Dostoevsky, Fyodor. </w:t>
      </w:r>
      <w:r w:rsidDel="00000000" w:rsidR="00000000" w:rsidRPr="00000000">
        <w:rPr>
          <w:rFonts w:ascii="Times New Roman" w:cs="Times New Roman" w:eastAsia="Times New Roman" w:hAnsi="Times New Roman"/>
          <w:i w:val="1"/>
          <w:sz w:val="24"/>
          <w:szCs w:val="24"/>
          <w:rtl w:val="0"/>
        </w:rPr>
        <w:t xml:space="preserve">Crime and Punishment</w:t>
      </w:r>
      <w:r w:rsidDel="00000000" w:rsidR="00000000" w:rsidRPr="00000000">
        <w:rPr>
          <w:rFonts w:ascii="Times New Roman" w:cs="Times New Roman" w:eastAsia="Times New Roman" w:hAnsi="Times New Roman"/>
          <w:sz w:val="24"/>
          <w:szCs w:val="24"/>
          <w:rtl w:val="0"/>
        </w:rPr>
        <w:t xml:space="preserve">. Translated by Constance Garnett, edited by William Allan Neilson. New York: P. F. Collier &amp; Son, 1917.  https://archive.org/details/crimepunishment00dostuoft.</w:t>
      </w:r>
    </w:p>
    <w:p w:rsidR="00000000" w:rsidDel="00000000" w:rsidP="00000000" w:rsidRDefault="00000000" w:rsidRPr="00000000" w14:paraId="0000006A">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Keng, Shao-Hsun, Chun-Hung Lin, and Peter F. Orazem. “Expanding College Access in Taiwan, 1978–2014: Effects on Graduate Quality and Income Inequality.” </w:t>
      </w:r>
      <w:r w:rsidDel="00000000" w:rsidR="00000000" w:rsidRPr="00000000">
        <w:rPr>
          <w:rFonts w:ascii="Times New Roman" w:cs="Times New Roman" w:eastAsia="Times New Roman" w:hAnsi="Times New Roman"/>
          <w:i w:val="1"/>
          <w:sz w:val="24"/>
          <w:szCs w:val="24"/>
          <w:rtl w:val="0"/>
        </w:rPr>
        <w:t xml:space="preserve">Journal of Human Capital </w:t>
      </w:r>
      <w:r w:rsidDel="00000000" w:rsidR="00000000" w:rsidRPr="00000000">
        <w:rPr>
          <w:rFonts w:ascii="Times New Roman" w:cs="Times New Roman" w:eastAsia="Times New Roman" w:hAnsi="Times New Roman"/>
          <w:sz w:val="24"/>
          <w:szCs w:val="24"/>
          <w:rtl w:val="0"/>
        </w:rPr>
        <w:t xml:space="preserve">11, no. 1 (Spring 2017): 1–34. https://doi.org/10.1086/690235.</w:t>
      </w:r>
    </w:p>
    <w:p w:rsidR="00000000" w:rsidDel="00000000" w:rsidP="00000000" w:rsidRDefault="00000000" w:rsidRPr="00000000" w14:paraId="0000006B">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Kitamura, Katie. </w:t>
      </w:r>
      <w:r w:rsidDel="00000000" w:rsidR="00000000" w:rsidRPr="00000000">
        <w:rPr>
          <w:rFonts w:ascii="Times New Roman" w:cs="Times New Roman" w:eastAsia="Times New Roman" w:hAnsi="Times New Roman"/>
          <w:i w:val="1"/>
          <w:sz w:val="24"/>
          <w:szCs w:val="24"/>
          <w:rtl w:val="0"/>
        </w:rPr>
        <w:t xml:space="preserve">A Separation</w:t>
      </w:r>
      <w:r w:rsidDel="00000000" w:rsidR="00000000" w:rsidRPr="00000000">
        <w:rPr>
          <w:rFonts w:ascii="Times New Roman" w:cs="Times New Roman" w:eastAsia="Times New Roman" w:hAnsi="Times New Roman"/>
          <w:sz w:val="24"/>
          <w:szCs w:val="24"/>
          <w:rtl w:val="0"/>
        </w:rPr>
        <w:t xml:space="preserve">. New York: Riverhead Books, 2017. </w:t>
      </w:r>
    </w:p>
    <w:p w:rsidR="00000000" w:rsidDel="00000000" w:rsidP="00000000" w:rsidRDefault="00000000" w:rsidRPr="00000000" w14:paraId="0000006C">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Lahiri, Jhumpa. </w:t>
      </w:r>
      <w:r w:rsidDel="00000000" w:rsidR="00000000" w:rsidRPr="00000000">
        <w:rPr>
          <w:rFonts w:ascii="Times New Roman" w:cs="Times New Roman" w:eastAsia="Times New Roman" w:hAnsi="Times New Roman"/>
          <w:i w:val="1"/>
          <w:sz w:val="24"/>
          <w:szCs w:val="24"/>
          <w:rtl w:val="0"/>
        </w:rPr>
        <w:t xml:space="preserve">In Other Words</w:t>
      </w:r>
      <w:r w:rsidDel="00000000" w:rsidR="00000000" w:rsidRPr="00000000">
        <w:rPr>
          <w:rFonts w:ascii="Times New Roman" w:cs="Times New Roman" w:eastAsia="Times New Roman" w:hAnsi="Times New Roman"/>
          <w:sz w:val="24"/>
          <w:szCs w:val="24"/>
          <w:rtl w:val="0"/>
        </w:rPr>
        <w:t xml:space="preserve">. Translated by Ann Goldstein. New York: Alfred A. Knopf, 2016.</w:t>
      </w:r>
    </w:p>
    <w:p w:rsidR="00000000" w:rsidDel="00000000" w:rsidP="00000000" w:rsidRDefault="00000000" w:rsidRPr="00000000" w14:paraId="0000006D">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Manjoo, Farhad. “Snap Makes a Bet on the Cultural Supremacy of the Camera.”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March 8, 2017. https:</w:t>
      </w:r>
      <w:hyperlink r:id="rId13">
        <w:r w:rsidDel="00000000" w:rsidR="00000000" w:rsidRPr="00000000">
          <w:rPr>
            <w:rFonts w:ascii="Times New Roman" w:cs="Times New Roman" w:eastAsia="Times New Roman" w:hAnsi="Times New Roman"/>
            <w:color w:val="0563c1"/>
            <w:sz w:val="24"/>
            <w:szCs w:val="24"/>
            <w:u w:val="single"/>
            <w:rtl w:val="0"/>
          </w:rPr>
          <w:t xml:space="preserve">//www.nyt</w:t>
        </w:r>
      </w:hyperlink>
      <w:r w:rsidDel="00000000" w:rsidR="00000000" w:rsidRPr="00000000">
        <w:rPr>
          <w:rFonts w:ascii="Times New Roman" w:cs="Times New Roman" w:eastAsia="Times New Roman" w:hAnsi="Times New Roman"/>
          <w:sz w:val="24"/>
          <w:szCs w:val="24"/>
          <w:rtl w:val="0"/>
        </w:rPr>
        <w:t xml:space="preserve">i</w:t>
      </w:r>
      <w:hyperlink r:id="rId14">
        <w:r w:rsidDel="00000000" w:rsidR="00000000" w:rsidRPr="00000000">
          <w:rPr>
            <w:rFonts w:ascii="Times New Roman" w:cs="Times New Roman" w:eastAsia="Times New Roman" w:hAnsi="Times New Roman"/>
            <w:color w:val="0563c1"/>
            <w:sz w:val="24"/>
            <w:szCs w:val="24"/>
            <w:u w:val="single"/>
            <w:rtl w:val="0"/>
          </w:rPr>
          <w:t xml:space="preserve">mes.com/2017/03/08/technology/snap-makes-a-</w:t>
        </w:r>
      </w:hyperlink>
      <w:r w:rsidDel="00000000" w:rsidR="00000000" w:rsidRPr="00000000">
        <w:rPr>
          <w:rFonts w:ascii="Times New Roman" w:cs="Times New Roman" w:eastAsia="Times New Roman" w:hAnsi="Times New Roman"/>
          <w:sz w:val="24"/>
          <w:szCs w:val="24"/>
          <w:rtl w:val="0"/>
        </w:rPr>
        <w:t xml:space="preserve"> bet-on-the-cultural-supremacy-of-the-camera.html.</w:t>
      </w:r>
    </w:p>
    <w:p w:rsidR="00000000" w:rsidDel="00000000" w:rsidP="00000000" w:rsidRDefault="00000000" w:rsidRPr="00000000" w14:paraId="0000006E">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Navarro-Garcia, Guadalupe. “Integrating Social Justice Values in Educational Leadership: A Study of African American and Black University Presidents.” PhD diss., University of California, Los Angeles, 2016. ProQuest Dissertations &amp; Theses Global.</w:t>
      </w:r>
    </w:p>
    <w:p w:rsidR="00000000" w:rsidDel="00000000" w:rsidP="00000000" w:rsidRDefault="00000000" w:rsidRPr="00000000" w14:paraId="0000006F">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Rowlandson, Mary. “The Narrative of My Captivity.” In </w:t>
      </w:r>
      <w:r w:rsidDel="00000000" w:rsidR="00000000" w:rsidRPr="00000000">
        <w:rPr>
          <w:rFonts w:ascii="Times New Roman" w:cs="Times New Roman" w:eastAsia="Times New Roman" w:hAnsi="Times New Roman"/>
          <w:i w:val="1"/>
          <w:sz w:val="24"/>
          <w:szCs w:val="24"/>
          <w:rtl w:val="0"/>
        </w:rPr>
        <w:t xml:space="preserve">The Making of the American Essay</w:t>
      </w:r>
      <w:r w:rsidDel="00000000" w:rsidR="00000000" w:rsidRPr="00000000">
        <w:rPr>
          <w:rFonts w:ascii="Times New Roman" w:cs="Times New Roman" w:eastAsia="Times New Roman" w:hAnsi="Times New Roman"/>
          <w:sz w:val="24"/>
          <w:szCs w:val="24"/>
          <w:rtl w:val="0"/>
        </w:rPr>
        <w:t xml:space="preserve">, edited by John D’Agata, 19–56. Minneapolis: Graywolf Press, 2016.</w:t>
      </w:r>
    </w:p>
    <w:p w:rsidR="00000000" w:rsidDel="00000000" w:rsidP="00000000" w:rsidRDefault="00000000" w:rsidRPr="00000000" w14:paraId="00000070">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Sassler, Sharon, and Amanda Jayne Miller. </w:t>
      </w:r>
      <w:r w:rsidDel="00000000" w:rsidR="00000000" w:rsidRPr="00000000">
        <w:rPr>
          <w:rFonts w:ascii="Times New Roman" w:cs="Times New Roman" w:eastAsia="Times New Roman" w:hAnsi="Times New Roman"/>
          <w:i w:val="1"/>
          <w:sz w:val="24"/>
          <w:szCs w:val="24"/>
          <w:rtl w:val="0"/>
        </w:rPr>
        <w:t xml:space="preserve">Cohabitation Nation: Gender, Class, and the Remaking of Relationships</w:t>
      </w:r>
      <w:r w:rsidDel="00000000" w:rsidR="00000000" w:rsidRPr="00000000">
        <w:rPr>
          <w:rFonts w:ascii="Times New Roman" w:cs="Times New Roman" w:eastAsia="Times New Roman" w:hAnsi="Times New Roman"/>
          <w:sz w:val="24"/>
          <w:szCs w:val="24"/>
          <w:rtl w:val="0"/>
        </w:rPr>
        <w:t xml:space="preserve">. Oakland: University of California Press, 2017.</w:t>
      </w:r>
    </w:p>
    <w:p w:rsidR="00000000" w:rsidDel="00000000" w:rsidP="00000000" w:rsidRDefault="00000000" w:rsidRPr="00000000" w14:paraId="00000071">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Schlosser, Eric. </w:t>
      </w:r>
      <w:r w:rsidDel="00000000" w:rsidR="00000000" w:rsidRPr="00000000">
        <w:rPr>
          <w:rFonts w:ascii="Times New Roman" w:cs="Times New Roman" w:eastAsia="Times New Roman" w:hAnsi="Times New Roman"/>
          <w:i w:val="1"/>
          <w:sz w:val="24"/>
          <w:szCs w:val="24"/>
          <w:rtl w:val="0"/>
        </w:rPr>
        <w:t xml:space="preserve">Fast Food Nation: The Dark Side of the American Meal</w:t>
      </w:r>
      <w:r w:rsidDel="00000000" w:rsidR="00000000" w:rsidRPr="00000000">
        <w:rPr>
          <w:rFonts w:ascii="Times New Roman" w:cs="Times New Roman" w:eastAsia="Times New Roman" w:hAnsi="Times New Roman"/>
          <w:sz w:val="24"/>
          <w:szCs w:val="24"/>
          <w:rtl w:val="0"/>
        </w:rPr>
        <w:t xml:space="preserve">. Boston: Houghton Mifflin, 2001. ProQuest Ebrary.</w:t>
      </w:r>
    </w:p>
    <w:p w:rsidR="00000000" w:rsidDel="00000000" w:rsidP="00000000" w:rsidRDefault="00000000" w:rsidRPr="00000000" w14:paraId="00000072">
      <w:pPr>
        <w:spacing w:after="0" w:line="240" w:lineRule="auto"/>
        <w:ind w:left="567" w:hanging="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Jesse N., Martin Kalbe, Kum Chuan Shim, Noémie I. Erin, Natalie C. Steinel, Lei Ma, and Daniel I. Bolnick. “Resist Globally, Infect Locally: A Transcontinental Test of Adaptation by Stickleback and Their Tapeworm Parasite.” </w:t>
      </w:r>
      <w:r w:rsidDel="00000000" w:rsidR="00000000" w:rsidRPr="00000000">
        <w:rPr>
          <w:rFonts w:ascii="Times New Roman" w:cs="Times New Roman" w:eastAsia="Times New Roman" w:hAnsi="Times New Roman"/>
          <w:i w:val="1"/>
          <w:sz w:val="24"/>
          <w:szCs w:val="24"/>
          <w:rtl w:val="0"/>
        </w:rPr>
        <w:t xml:space="preserve">American Naturalist </w:t>
      </w:r>
      <w:r w:rsidDel="00000000" w:rsidR="00000000" w:rsidRPr="00000000">
        <w:rPr>
          <w:rFonts w:ascii="Times New Roman" w:cs="Times New Roman" w:eastAsia="Times New Roman" w:hAnsi="Times New Roman"/>
          <w:sz w:val="24"/>
          <w:szCs w:val="24"/>
          <w:rtl w:val="0"/>
        </w:rPr>
        <w:t xml:space="preserve">189, no. 1 (January 2017): 43–57. https://doi.org/10.1086/689597.</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4570" w:w="10318"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Author, Title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us0yt4otexrk" w:id="4"/>
    <w:bookmarkEnd w:id="4"/>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Forum Filsafat dan Teologi, Vol. xx No. x</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3FD"/>
  </w:style>
  <w:style w:type="paragraph" w:styleId="Heading1">
    <w:name w:val="heading 1"/>
    <w:basedOn w:val="Normal"/>
    <w:next w:val="Normal"/>
    <w:link w:val="Heading1Char"/>
    <w:uiPriority w:val="9"/>
    <w:qFormat w:val="1"/>
    <w:rsid w:val="00A67226"/>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link w:val="Heading3Char"/>
    <w:uiPriority w:val="9"/>
    <w:qFormat w:val="1"/>
    <w:rsid w:val="00A67226"/>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ID" w:val="en-ID"/>
    </w:rPr>
  </w:style>
  <w:style w:type="paragraph" w:styleId="Heading4">
    <w:name w:val="heading 4"/>
    <w:basedOn w:val="Normal"/>
    <w:next w:val="Normal"/>
    <w:link w:val="Heading4Char"/>
    <w:uiPriority w:val="9"/>
    <w:semiHidden w:val="1"/>
    <w:unhideWhenUsed w:val="1"/>
    <w:qFormat w:val="1"/>
    <w:rsid w:val="00A6722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uiPriority w:val="99"/>
    <w:semiHidden w:val="1"/>
    <w:unhideWhenUsed w:val="1"/>
    <w:rsid w:val="00E66D3B"/>
    <w:rPr>
      <w:rFonts w:cs="Times New Roman"/>
      <w:sz w:val="16"/>
      <w:szCs w:val="16"/>
    </w:rPr>
  </w:style>
  <w:style w:type="character" w:styleId="Hyperlink">
    <w:name w:val="Hyperlink"/>
    <w:basedOn w:val="DefaultParagraphFont"/>
    <w:uiPriority w:val="99"/>
    <w:unhideWhenUsed w:val="1"/>
    <w:rsid w:val="00E66D3B"/>
    <w:rPr>
      <w:color w:val="0563c1" w:themeColor="hyperlink"/>
      <w:u w:val="single"/>
    </w:rPr>
  </w:style>
  <w:style w:type="paragraph" w:styleId="FootnoteText">
    <w:name w:val="footnote text"/>
    <w:basedOn w:val="Normal"/>
    <w:link w:val="FootnoteTextChar"/>
    <w:uiPriority w:val="99"/>
    <w:semiHidden w:val="1"/>
    <w:unhideWhenUsed w:val="1"/>
    <w:rsid w:val="00E66D3B"/>
    <w:pPr>
      <w:spacing w:after="0" w:line="240" w:lineRule="auto"/>
    </w:pPr>
    <w:rPr>
      <w:rFonts w:ascii="Times New Roman" w:cs="Times New Roman" w:eastAsia="Times New Roman" w:hAnsi="Times New Roman"/>
      <w:sz w:val="20"/>
      <w:szCs w:val="20"/>
      <w:lang w:val="en-US"/>
    </w:rPr>
  </w:style>
  <w:style w:type="character" w:styleId="FootnoteTextChar" w:customStyle="1">
    <w:name w:val="Footnote Text Char"/>
    <w:basedOn w:val="DefaultParagraphFont"/>
    <w:link w:val="FootnoteText"/>
    <w:uiPriority w:val="99"/>
    <w:semiHidden w:val="1"/>
    <w:rsid w:val="00E66D3B"/>
    <w:rPr>
      <w:rFonts w:ascii="Times New Roman" w:cs="Times New Roman" w:eastAsia="Times New Roman" w:hAnsi="Times New Roman"/>
      <w:sz w:val="20"/>
      <w:szCs w:val="20"/>
      <w:lang w:val="en-US"/>
    </w:rPr>
  </w:style>
  <w:style w:type="character" w:styleId="FootnoteReference">
    <w:name w:val="footnote reference"/>
    <w:basedOn w:val="DefaultParagraphFont"/>
    <w:uiPriority w:val="99"/>
    <w:semiHidden w:val="1"/>
    <w:unhideWhenUsed w:val="1"/>
    <w:rsid w:val="00E66D3B"/>
    <w:rPr>
      <w:vertAlign w:val="superscript"/>
    </w:rPr>
  </w:style>
  <w:style w:type="paragraph" w:styleId="HTMLPreformatted">
    <w:name w:val="HTML Preformatted"/>
    <w:basedOn w:val="Normal"/>
    <w:link w:val="HTMLPreformattedChar"/>
    <w:uiPriority w:val="99"/>
    <w:unhideWhenUsed w:val="1"/>
    <w:rsid w:val="00B6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d-ID"/>
    </w:rPr>
  </w:style>
  <w:style w:type="character" w:styleId="HTMLPreformattedChar" w:customStyle="1">
    <w:name w:val="HTML Preformatted Char"/>
    <w:basedOn w:val="DefaultParagraphFont"/>
    <w:link w:val="HTMLPreformatted"/>
    <w:uiPriority w:val="99"/>
    <w:rsid w:val="00B674F6"/>
    <w:rPr>
      <w:rFonts w:ascii="Courier New" w:cs="Courier New" w:eastAsia="Times New Roman" w:hAnsi="Courier New"/>
      <w:sz w:val="20"/>
      <w:szCs w:val="20"/>
      <w:lang w:eastAsia="id-ID"/>
    </w:rPr>
  </w:style>
  <w:style w:type="table" w:styleId="TableGrid">
    <w:name w:val="Table Grid"/>
    <w:basedOn w:val="TableNormal"/>
    <w:uiPriority w:val="39"/>
    <w:rsid w:val="00E41BD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2731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27316"/>
    <w:rPr>
      <w:rFonts w:ascii="Segoe UI" w:cs="Segoe UI" w:hAnsi="Segoe UI"/>
      <w:sz w:val="18"/>
      <w:szCs w:val="18"/>
    </w:rPr>
  </w:style>
  <w:style w:type="paragraph" w:styleId="Header">
    <w:name w:val="header"/>
    <w:basedOn w:val="Normal"/>
    <w:link w:val="HeaderChar"/>
    <w:uiPriority w:val="99"/>
    <w:unhideWhenUsed w:val="1"/>
    <w:rsid w:val="005654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5484"/>
  </w:style>
  <w:style w:type="paragraph" w:styleId="Footer">
    <w:name w:val="footer"/>
    <w:basedOn w:val="Normal"/>
    <w:link w:val="FooterChar"/>
    <w:uiPriority w:val="99"/>
    <w:unhideWhenUsed w:val="1"/>
    <w:rsid w:val="005654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5484"/>
  </w:style>
  <w:style w:type="paragraph" w:styleId="Default" w:customStyle="1">
    <w:name w:val="Default"/>
    <w:rsid w:val="00565484"/>
    <w:pPr>
      <w:autoSpaceDE w:val="0"/>
      <w:autoSpaceDN w:val="0"/>
      <w:adjustRightInd w:val="0"/>
      <w:spacing w:after="0" w:line="240" w:lineRule="auto"/>
    </w:pPr>
    <w:rPr>
      <w:rFonts w:ascii="Times New Roman" w:cs="Times New Roman" w:eastAsia="Times New Roman" w:hAnsi="Times New Roman"/>
      <w:color w:val="000000"/>
      <w:sz w:val="24"/>
      <w:szCs w:val="24"/>
      <w:lang w:val="en-US"/>
    </w:rPr>
  </w:style>
  <w:style w:type="character" w:styleId="value" w:customStyle="1">
    <w:name w:val="value"/>
    <w:basedOn w:val="DefaultParagraphFont"/>
    <w:rsid w:val="00D906A7"/>
  </w:style>
  <w:style w:type="paragraph" w:styleId="ListParagraph">
    <w:name w:val="List Paragraph"/>
    <w:basedOn w:val="Normal"/>
    <w:uiPriority w:val="34"/>
    <w:qFormat w:val="1"/>
    <w:rsid w:val="001A64BF"/>
    <w:pPr>
      <w:ind w:left="720"/>
      <w:contextualSpacing w:val="1"/>
    </w:pPr>
  </w:style>
  <w:style w:type="paragraph" w:styleId="NormalWeb">
    <w:name w:val="Normal (Web)"/>
    <w:basedOn w:val="Normal"/>
    <w:uiPriority w:val="99"/>
    <w:semiHidden w:val="1"/>
    <w:unhideWhenUsed w:val="1"/>
    <w:rsid w:val="00553DE2"/>
    <w:pPr>
      <w:spacing w:after="100" w:afterAutospacing="1" w:before="100" w:beforeAutospacing="1" w:line="240" w:lineRule="auto"/>
    </w:pPr>
    <w:rPr>
      <w:rFonts w:ascii="Times New Roman" w:cs="Times New Roman" w:eastAsia="Times New Roman" w:hAnsi="Times New Roman"/>
      <w:sz w:val="24"/>
      <w:szCs w:val="24"/>
      <w:lang w:eastAsia="en-ID" w:val="en-ID"/>
    </w:rPr>
  </w:style>
  <w:style w:type="character" w:styleId="Strong">
    <w:name w:val="Strong"/>
    <w:basedOn w:val="DefaultParagraphFont"/>
    <w:uiPriority w:val="22"/>
    <w:qFormat w:val="1"/>
    <w:rsid w:val="00D95EF7"/>
    <w:rPr>
      <w:b w:val="1"/>
      <w:bCs w:val="1"/>
    </w:rPr>
  </w:style>
  <w:style w:type="character" w:styleId="Heading3Char" w:customStyle="1">
    <w:name w:val="Heading 3 Char"/>
    <w:basedOn w:val="DefaultParagraphFont"/>
    <w:link w:val="Heading3"/>
    <w:uiPriority w:val="9"/>
    <w:rsid w:val="00A67226"/>
    <w:rPr>
      <w:rFonts w:ascii="Times New Roman" w:cs="Times New Roman" w:eastAsia="Times New Roman" w:hAnsi="Times New Roman"/>
      <w:b w:val="1"/>
      <w:bCs w:val="1"/>
      <w:sz w:val="27"/>
      <w:szCs w:val="27"/>
      <w:lang w:eastAsia="en-ID" w:val="en-ID"/>
    </w:rPr>
  </w:style>
  <w:style w:type="character" w:styleId="Heading4Char" w:customStyle="1">
    <w:name w:val="Heading 4 Char"/>
    <w:basedOn w:val="DefaultParagraphFont"/>
    <w:link w:val="Heading4"/>
    <w:uiPriority w:val="9"/>
    <w:semiHidden w:val="1"/>
    <w:rsid w:val="00A67226"/>
    <w:rPr>
      <w:rFonts w:asciiTheme="majorHAnsi" w:cstheme="majorBidi" w:eastAsiaTheme="majorEastAsia" w:hAnsiTheme="majorHAnsi"/>
      <w:i w:val="1"/>
      <w:iCs w:val="1"/>
      <w:color w:val="2e74b5" w:themeColor="accent1" w:themeShade="0000BF"/>
    </w:rPr>
  </w:style>
  <w:style w:type="character" w:styleId="Heading1Char" w:customStyle="1">
    <w:name w:val="Heading 1 Char"/>
    <w:basedOn w:val="DefaultParagraphFont"/>
    <w:link w:val="Heading1"/>
    <w:uiPriority w:val="9"/>
    <w:rsid w:val="00A67226"/>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nytimes.com/2017/03/08/technology/snap-makes-a-" TargetMode="External"/><Relationship Id="rId10" Type="http://schemas.openxmlformats.org/officeDocument/2006/relationships/hyperlink" Target="https://doi.org/10.1086/689597" TargetMode="External"/><Relationship Id="rId13" Type="http://schemas.openxmlformats.org/officeDocument/2006/relationships/hyperlink" Target="http://www.nytimes.com/2017/03/08/technology/snap-makes-a-" TargetMode="External"/><Relationship Id="rId12" Type="http://schemas.openxmlformats.org/officeDocument/2006/relationships/hyperlink" Target="http://www.nytimes.com/2017/03/08/technology/snap-make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2.xml"/><Relationship Id="rId14" Type="http://schemas.openxmlformats.org/officeDocument/2006/relationships/hyperlink" Target="http://www.nytimes.com/2017/03/08/technology/snap-makes-a-"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mailto:apasa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ilWn5y2IaV07icORDZA2JLMcw==">CgMxLjAyDmgudjYyNG44b2xiMDlmMg5oLnV2NHFxZDZ3NGFlbjIOaC5nMTY1OHI5MTVnaXkyDmguMW1sc2lrc2ZibmFxMg5oLnVzMHl0NG90ZXhyazgAciExckVtMkVld3hnWGgtRGE4RExUMzYzbmZBOUxVelhUOGo=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2025-04-16T04:30:00Z</dcterms:created>
  <dc:creator>Marketing07</dc:creator>
</cp:coreProperties>
</file>